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1BE" w:rsidRPr="004D41BE" w:rsidRDefault="004D41BE" w:rsidP="004D41BE">
      <w:pPr>
        <w:shd w:val="clear" w:color="auto" w:fill="FFFFFF"/>
        <w:spacing w:after="240" w:line="240" w:lineRule="auto"/>
        <w:outlineLvl w:val="0"/>
        <w:rPr>
          <w:rFonts w:ascii="Century Gothic" w:eastAsia="Times New Roman" w:hAnsi="Century Gothic" w:cs="Times New Roman"/>
          <w:b/>
          <w:bCs/>
          <w:caps/>
          <w:color w:val="000000"/>
          <w:spacing w:val="15"/>
          <w:kern w:val="36"/>
          <w:sz w:val="29"/>
          <w:szCs w:val="29"/>
          <w:lang w:eastAsia="ru-RU"/>
        </w:rPr>
      </w:pPr>
      <w:r w:rsidRPr="004D41BE">
        <w:rPr>
          <w:rFonts w:ascii="Century Gothic" w:eastAsia="Times New Roman" w:hAnsi="Century Gothic" w:cs="Times New Roman"/>
          <w:b/>
          <w:bCs/>
          <w:caps/>
          <w:color w:val="000000"/>
          <w:spacing w:val="15"/>
          <w:kern w:val="36"/>
          <w:sz w:val="29"/>
          <w:szCs w:val="29"/>
          <w:lang w:eastAsia="ru-RU"/>
        </w:rPr>
        <w:t>РЫНОК ЦЕННЫХ БУМАГ</w:t>
      </w:r>
    </w:p>
    <w:p w:rsidR="004D41BE" w:rsidRPr="004D41BE" w:rsidRDefault="004D41BE" w:rsidP="004D41BE">
      <w:pPr>
        <w:shd w:val="clear" w:color="auto" w:fill="FFFFFF"/>
        <w:spacing w:after="300" w:line="360" w:lineRule="atLeast"/>
        <w:jc w:val="both"/>
        <w:rPr>
          <w:rFonts w:ascii="Century Gothic" w:eastAsia="Times New Roman" w:hAnsi="Century Gothic" w:cs="Times New Roman"/>
          <w:color w:val="4A4A4A"/>
          <w:sz w:val="20"/>
          <w:szCs w:val="20"/>
          <w:lang w:eastAsia="ru-RU"/>
        </w:rPr>
      </w:pPr>
      <w:r w:rsidRPr="004D41BE">
        <w:rPr>
          <w:rFonts w:ascii="Century Gothic" w:eastAsia="Times New Roman" w:hAnsi="Century Gothic" w:cs="Times New Roman"/>
          <w:color w:val="4A4A4A"/>
          <w:sz w:val="20"/>
          <w:szCs w:val="20"/>
          <w:lang w:eastAsia="ru-RU"/>
        </w:rPr>
        <w:t xml:space="preserve">8 июня 2007 г. «Фондовая биржа «Московская межбанковская валютная биржа» начала торги обыкновенными именными бездокументарными акциями ТГК-14» </w:t>
      </w:r>
      <w:proofErr w:type="gramStart"/>
      <w:r w:rsidRPr="004D41BE">
        <w:rPr>
          <w:rFonts w:ascii="Century Gothic" w:eastAsia="Times New Roman" w:hAnsi="Century Gothic" w:cs="Times New Roman"/>
          <w:color w:val="4A4A4A"/>
          <w:sz w:val="20"/>
          <w:szCs w:val="20"/>
          <w:lang w:eastAsia="ru-RU"/>
        </w:rPr>
        <w:t>в  составе</w:t>
      </w:r>
      <w:proofErr w:type="gramEnd"/>
      <w:r w:rsidRPr="004D41BE">
        <w:rPr>
          <w:rFonts w:ascii="Century Gothic" w:eastAsia="Times New Roman" w:hAnsi="Century Gothic" w:cs="Times New Roman"/>
          <w:color w:val="4A4A4A"/>
          <w:sz w:val="20"/>
          <w:szCs w:val="20"/>
          <w:lang w:eastAsia="ru-RU"/>
        </w:rPr>
        <w:t xml:space="preserve"> списочных ценных бумаг категории «Б».</w:t>
      </w:r>
    </w:p>
    <w:p w:rsidR="004D41BE" w:rsidRPr="004D41BE" w:rsidRDefault="004D41BE" w:rsidP="004D41BE">
      <w:pPr>
        <w:shd w:val="clear" w:color="auto" w:fill="FFFFFF"/>
        <w:spacing w:after="300" w:line="360" w:lineRule="atLeast"/>
        <w:jc w:val="both"/>
        <w:rPr>
          <w:rFonts w:ascii="Century Gothic" w:eastAsia="Times New Roman" w:hAnsi="Century Gothic" w:cs="Times New Roman"/>
          <w:color w:val="4A4A4A"/>
          <w:sz w:val="20"/>
          <w:szCs w:val="20"/>
          <w:lang w:eastAsia="ru-RU"/>
        </w:rPr>
      </w:pPr>
      <w:r w:rsidRPr="004D41BE">
        <w:rPr>
          <w:rFonts w:ascii="Century Gothic" w:eastAsia="Times New Roman" w:hAnsi="Century Gothic" w:cs="Times New Roman"/>
          <w:color w:val="4A4A4A"/>
          <w:sz w:val="20"/>
          <w:szCs w:val="20"/>
          <w:lang w:eastAsia="ru-RU"/>
        </w:rPr>
        <w:t>18 мая 2007 года Советом директоров ЗАО "Фондовая биржа ММВБ" принято решение о включении обыкновенных акций "ТГК-14" номинальной стоимостью 0,001 рубля в котировальный список "Б". Договор о включении и поддержании ценных бумаг в Котировальном списке «Б» ММВБ (договор о листинге) заключен 30 мая 2007 г. В связи с упразднением котировального списка "Б", ценные бумаги "ТГК-14" включены в котировальный список "Второго уровня".</w:t>
      </w:r>
    </w:p>
    <w:p w:rsidR="004D41BE" w:rsidRPr="004D41BE" w:rsidRDefault="004D41BE" w:rsidP="004D41BE">
      <w:pPr>
        <w:shd w:val="clear" w:color="auto" w:fill="FFFFFF"/>
        <w:spacing w:after="300" w:line="360" w:lineRule="atLeast"/>
        <w:jc w:val="both"/>
        <w:rPr>
          <w:rFonts w:ascii="Century Gothic" w:eastAsia="Times New Roman" w:hAnsi="Century Gothic" w:cs="Times New Roman"/>
          <w:color w:val="4A4A4A"/>
          <w:sz w:val="20"/>
          <w:szCs w:val="20"/>
          <w:lang w:eastAsia="ru-RU"/>
        </w:rPr>
      </w:pPr>
      <w:r w:rsidRPr="004D41BE">
        <w:rPr>
          <w:rFonts w:ascii="Century Gothic" w:eastAsia="Times New Roman" w:hAnsi="Century Gothic" w:cs="Times New Roman"/>
          <w:color w:val="4A4A4A"/>
          <w:sz w:val="20"/>
          <w:szCs w:val="20"/>
          <w:lang w:eastAsia="ru-RU"/>
        </w:rPr>
        <w:t>25 января 2007 года начаты торги ценными бумагами «ТГК-14» на ЗАО «Фондовая биржа «ММВБ», акциям присвоен код </w:t>
      </w:r>
      <w:r w:rsidRPr="004D41BE">
        <w:rPr>
          <w:rFonts w:ascii="Century Gothic" w:eastAsia="Times New Roman" w:hAnsi="Century Gothic" w:cs="Times New Roman"/>
          <w:b/>
          <w:bCs/>
          <w:color w:val="4A4A4A"/>
          <w:sz w:val="20"/>
          <w:szCs w:val="20"/>
          <w:lang w:eastAsia="ru-RU"/>
        </w:rPr>
        <w:t>TGKN</w:t>
      </w:r>
      <w:r w:rsidRPr="004D41BE">
        <w:rPr>
          <w:rFonts w:ascii="Century Gothic" w:eastAsia="Times New Roman" w:hAnsi="Century Gothic" w:cs="Times New Roman"/>
          <w:color w:val="4A4A4A"/>
          <w:sz w:val="20"/>
          <w:szCs w:val="20"/>
          <w:lang w:eastAsia="ru-RU"/>
        </w:rPr>
        <w:t>.</w:t>
      </w:r>
    </w:p>
    <w:p w:rsidR="004D41BE" w:rsidRPr="004D41BE" w:rsidRDefault="004D41BE" w:rsidP="004D41BE">
      <w:pPr>
        <w:shd w:val="clear" w:color="auto" w:fill="FFFFFF"/>
        <w:spacing w:before="720" w:after="240" w:line="270" w:lineRule="atLeast"/>
        <w:outlineLvl w:val="5"/>
        <w:rPr>
          <w:rFonts w:ascii="Century Gothic" w:eastAsia="Times New Roman" w:hAnsi="Century Gothic" w:cs="Times New Roman"/>
          <w:b/>
          <w:bCs/>
          <w:color w:val="314559"/>
          <w:sz w:val="21"/>
          <w:szCs w:val="21"/>
          <w:lang w:eastAsia="ru-RU"/>
        </w:rPr>
      </w:pPr>
      <w:r w:rsidRPr="004D41BE">
        <w:rPr>
          <w:rFonts w:ascii="Century Gothic" w:eastAsia="Times New Roman" w:hAnsi="Century Gothic" w:cs="Times New Roman"/>
          <w:b/>
          <w:bCs/>
          <w:color w:val="314559"/>
          <w:sz w:val="21"/>
          <w:szCs w:val="21"/>
          <w:lang w:eastAsia="ru-RU"/>
        </w:rPr>
        <w:t>Котировки ценных бумаг ПАО «ТГК-14»:</w:t>
      </w:r>
    </w:p>
    <w:p w:rsidR="004D41BE" w:rsidRPr="004D41BE" w:rsidRDefault="004D41BE" w:rsidP="004D41BE">
      <w:pPr>
        <w:numPr>
          <w:ilvl w:val="0"/>
          <w:numId w:val="1"/>
        </w:numPr>
        <w:shd w:val="clear" w:color="auto" w:fill="FFFFFF"/>
        <w:spacing w:after="150" w:line="360" w:lineRule="atLeast"/>
        <w:ind w:left="600"/>
        <w:rPr>
          <w:rFonts w:ascii="Century Gothic" w:eastAsia="Times New Roman" w:hAnsi="Century Gothic" w:cs="Times New Roman"/>
          <w:color w:val="4A4A4A"/>
          <w:sz w:val="20"/>
          <w:szCs w:val="20"/>
          <w:lang w:eastAsia="ru-RU"/>
        </w:rPr>
      </w:pPr>
      <w:r w:rsidRPr="004D41BE">
        <w:rPr>
          <w:rFonts w:ascii="Century Gothic" w:eastAsia="Times New Roman" w:hAnsi="Century Gothic" w:cs="Times New Roman"/>
          <w:color w:val="314559"/>
          <w:sz w:val="20"/>
          <w:szCs w:val="20"/>
          <w:u w:val="single"/>
          <w:lang w:eastAsia="ru-RU"/>
        </w:rPr>
        <w:t>ПАО «Фондовая биржа «ММВБ»</w:t>
      </w:r>
      <w:r>
        <w:rPr>
          <w:rFonts w:ascii="Century Gothic" w:eastAsia="Times New Roman" w:hAnsi="Century Gothic" w:cs="Times New Roman"/>
          <w:color w:val="314559"/>
          <w:sz w:val="20"/>
          <w:szCs w:val="20"/>
          <w:u w:val="single"/>
          <w:lang w:eastAsia="ru-RU"/>
        </w:rPr>
        <w:t xml:space="preserve"> </w:t>
      </w:r>
      <w:r w:rsidRPr="004D41BE">
        <w:rPr>
          <w:rFonts w:ascii="Century Gothic" w:eastAsia="Times New Roman" w:hAnsi="Century Gothic" w:cs="Times New Roman"/>
          <w:color w:val="4A4A4A"/>
          <w:sz w:val="20"/>
          <w:szCs w:val="20"/>
          <w:lang w:eastAsia="ru-RU"/>
        </w:rPr>
        <w:t xml:space="preserve"> </w:t>
      </w:r>
      <w:r w:rsidRPr="004D41BE">
        <w:rPr>
          <w:rFonts w:ascii="Century Gothic" w:eastAsia="Times New Roman" w:hAnsi="Century Gothic" w:cs="Times New Roman"/>
          <w:b/>
          <w:color w:val="314559"/>
          <w:sz w:val="20"/>
          <w:szCs w:val="20"/>
          <w:lang w:eastAsia="ru-RU"/>
        </w:rPr>
        <w:t xml:space="preserve">(ссылка, </w:t>
      </w:r>
      <w:r w:rsidRPr="004D41BE">
        <w:rPr>
          <w:rFonts w:ascii="Century Gothic" w:eastAsia="Times New Roman" w:hAnsi="Century Gothic" w:cs="Times New Roman"/>
          <w:b/>
          <w:color w:val="314559"/>
          <w:sz w:val="20"/>
          <w:szCs w:val="20"/>
          <w:lang w:val="en-US" w:eastAsia="ru-RU"/>
        </w:rPr>
        <w:t>URL</w:t>
      </w:r>
      <w:r w:rsidRPr="004D41BE">
        <w:rPr>
          <w:rFonts w:ascii="Century Gothic" w:eastAsia="Times New Roman" w:hAnsi="Century Gothic" w:cs="Times New Roman"/>
          <w:b/>
          <w:color w:val="314559"/>
          <w:sz w:val="20"/>
          <w:szCs w:val="20"/>
          <w:lang w:eastAsia="ru-RU"/>
        </w:rPr>
        <w:t xml:space="preserve">: </w:t>
      </w:r>
      <w:hyperlink r:id="rId5" w:history="1">
        <w:r w:rsidRPr="004D41BE">
          <w:rPr>
            <w:rStyle w:val="a5"/>
            <w:b/>
            <w:u w:val="none"/>
          </w:rPr>
          <w:t>https://www.moex.com/ru/issue.aspx?board=TQBR&amp;code=TGKN</w:t>
        </w:r>
      </w:hyperlink>
      <w:bookmarkStart w:id="0" w:name="_GoBack"/>
      <w:bookmarkEnd w:id="0"/>
      <w:r w:rsidRPr="004D41BE">
        <w:rPr>
          <w:rFonts w:ascii="Century Gothic" w:eastAsia="Times New Roman" w:hAnsi="Century Gothic" w:cs="Times New Roman"/>
          <w:b/>
          <w:color w:val="314559"/>
          <w:sz w:val="20"/>
          <w:szCs w:val="20"/>
          <w:lang w:eastAsia="ru-RU"/>
        </w:rPr>
        <w:t>)</w:t>
      </w:r>
    </w:p>
    <w:p w:rsidR="00B12845" w:rsidRPr="004D41BE" w:rsidRDefault="004D41BE">
      <w:r w:rsidRPr="004D41BE">
        <w:t xml:space="preserve"> </w:t>
      </w:r>
    </w:p>
    <w:sectPr w:rsidR="00B12845" w:rsidRPr="004D4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21BCF"/>
    <w:multiLevelType w:val="multilevel"/>
    <w:tmpl w:val="0FAC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BE"/>
    <w:rsid w:val="004D41BE"/>
    <w:rsid w:val="00B1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A7608"/>
  <w15:chartTrackingRefBased/>
  <w15:docId w15:val="{539466F6-0584-450C-ADD1-B7F99EDF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4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4D41B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D41B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4D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1BE"/>
    <w:rPr>
      <w:b/>
      <w:bCs/>
    </w:rPr>
  </w:style>
  <w:style w:type="character" w:styleId="a5">
    <w:name w:val="Hyperlink"/>
    <w:basedOn w:val="a0"/>
    <w:uiPriority w:val="99"/>
    <w:semiHidden/>
    <w:unhideWhenUsed/>
    <w:rsid w:val="004D41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5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oex.com/ru/issue.aspx?board=TQBR&amp;code=TGK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TGK14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semiguzov@tgk14.local</dc:creator>
  <cp:keywords/>
  <dc:description/>
  <cp:lastModifiedBy>semiguzov@tgk14.local</cp:lastModifiedBy>
  <cp:revision>1</cp:revision>
  <dcterms:created xsi:type="dcterms:W3CDTF">2019-10-01T05:07:00Z</dcterms:created>
  <dcterms:modified xsi:type="dcterms:W3CDTF">2019-10-01T05:08:00Z</dcterms:modified>
</cp:coreProperties>
</file>